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819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广西社会主义学院2025年中文期刊</w:t>
      </w:r>
    </w:p>
    <w:p w14:paraId="23D9F2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firstLine="2640" w:firstLineChars="6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采购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项目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比选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的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公告</w:t>
      </w:r>
    </w:p>
    <w:p w14:paraId="23857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</w:pPr>
    </w:p>
    <w:bookmarkEnd w:id="0"/>
    <w:p w14:paraId="75B80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遵循公开、公平、公正和诚实信用的原则，现就广西社会主义学院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年中文期刊采购项目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进行询价，欢迎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符合条件的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供应商参加报价。</w:t>
      </w:r>
    </w:p>
    <w:p w14:paraId="419C4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firstLine="640" w:firstLineChars="200"/>
        <w:jc w:val="both"/>
        <w:textAlignment w:val="auto"/>
        <w:rPr>
          <w:rFonts w:hint="eastAsia" w:asci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  <w:lang w:eastAsia="zh-CN"/>
        </w:rPr>
        <w:t>一、项目概况</w:t>
      </w:r>
    </w:p>
    <w:p w14:paraId="56DFB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广西社会主义学院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年中文期刊采购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0C4AE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/>
        <w:textAlignment w:val="auto"/>
        <w:rPr>
          <w:rFonts w:hint="eastAsia" w:asci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  <w:lang w:eastAsia="zh-CN"/>
        </w:rPr>
        <w:t>二、控制金额</w:t>
      </w:r>
    </w:p>
    <w:p w14:paraId="5D0A8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本项目控制金额为人民币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万元以内（不含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元，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含税）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，以最终实际金额结算。</w:t>
      </w:r>
    </w:p>
    <w:p w14:paraId="789F29CC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三、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供货期限</w:t>
      </w:r>
    </w:p>
    <w:p w14:paraId="6C5B1A29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025年1月1日至2025年12月31日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4872F54A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四、供货地点</w:t>
      </w:r>
    </w:p>
    <w:p w14:paraId="57F386DA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学院图书馆</w:t>
      </w:r>
    </w:p>
    <w:p w14:paraId="72D8A7F5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五、报价及付款方式</w:t>
      </w:r>
    </w:p>
    <w:p w14:paraId="53CBAF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以固定折扣率方式报价，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付款以人民币实洋结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算。</w:t>
      </w:r>
    </w:p>
    <w:p w14:paraId="509FC5B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lang w:eastAsia="zh-CN"/>
        </w:rPr>
        <w:t>资质要求</w:t>
      </w:r>
    </w:p>
    <w:p w14:paraId="234368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在中华人民共和国设立的，具有独立民事责任能力的法人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（须提供营业执照、税务登记证、组织机构代码证或三证合一的营业执照复印件并加盖鲜章）；</w:t>
      </w:r>
    </w:p>
    <w:p w14:paraId="4052C2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具有有效的《出版物经营许可证》（提供证明文件并加盖公章）；</w:t>
      </w:r>
    </w:p>
    <w:p w14:paraId="1A795E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（三）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近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三年内在经营活动中无任何不良记录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（提供承诺函并加盖公章）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 w14:paraId="019F6D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（四）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为保证采购期刊的质量，供应商提供的期刊信息须与我方提出的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采购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清单要求一致；</w:t>
      </w:r>
    </w:p>
    <w:p w14:paraId="580F71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（五）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符合具备法律、行政法规规定的其他条件。</w:t>
      </w:r>
    </w:p>
    <w:p w14:paraId="5C4CEB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楷体_GB2312" w:hAnsi="楷体_GB2312" w:eastAsia="黑体" w:cs="楷体_GB2312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七</w:t>
      </w:r>
      <w:r>
        <w:rPr>
          <w:rFonts w:ascii="Times New Roman" w:hAnsi="Times New Roman" w:eastAsia="黑体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黑体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项目</w:t>
      </w:r>
      <w:r>
        <w:rPr>
          <w:rFonts w:ascii="Times New Roman" w:hAnsi="Times New Roman" w:eastAsia="黑体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内容及要求</w:t>
      </w:r>
    </w:p>
    <w:p w14:paraId="3E893DB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供应商应确保所有出版物为正版出版物。</w:t>
      </w:r>
    </w:p>
    <w:p w14:paraId="189B73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供应商应具有全面的期刊采购网络，经营期刊品种丰富，并具有采购非邮期刊的能力，对于采购人提供的采购清单，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应保证不低于99%的订到率（出版商取消出版、推迟出版或发生影响合同履行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不可抗力事件除外）和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到刊率以及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提供相关服务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包括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但不限于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报刊发行信息数据提供及根据采购人需求，搜集、提供采购人指定类别的期刊目录，协助采购人对重点类别期刊进行重点收集等其他相关服务）。</w:t>
      </w:r>
    </w:p>
    <w:p w14:paraId="448E3B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供应商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具有及时、准确的配送能力，能保证期刊出版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内及时、准确地送达采购人指定的地点。</w:t>
      </w:r>
    </w:p>
    <w:p w14:paraId="2078884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供应商应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免费提供数据服务及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年过刊的整理配套装订服务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（包括来回运输产生的费用）。</w:t>
      </w:r>
    </w:p>
    <w:p w14:paraId="09705E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当采购人所订的期刊出现停止出版、合并、拆分、更名、载体变化等情况时，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应能通过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电子通讯设备方式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或者书面形式及时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告知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；如出版商提供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图书馆所订纸本期刊相应电子期刊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可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免费查询，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应能及时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告知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并提供检索便利。</w:t>
      </w:r>
    </w:p>
    <w:p w14:paraId="0CD257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（六）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到馆期刊如与订单不符，供应商应予以退货；若发现有污损、图文不清、缺页、倒页、缺附件等质量不合格的期刊，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应予以退换；由此造成的损失及费用由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承担。</w:t>
      </w:r>
    </w:p>
    <w:p w14:paraId="62F0C03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（七）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供应商应能保证到刊完整率，对采购人的催缺请求应在1个工作日之内作出响应，及时补刊，对于未能补缺的期刊应提供复制服务，并退还复制期刊与原版的款项差额。</w:t>
      </w:r>
    </w:p>
    <w:p w14:paraId="75191B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firstLine="640" w:firstLineChars="200"/>
        <w:jc w:val="both"/>
        <w:textAlignment w:val="auto"/>
        <w:rPr>
          <w:rFonts w:hint="eastAsia" w:ascii="黑体" w:eastAsia="黑体" w:cs="黑体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成交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eastAsia" w:ascii="黑体" w:eastAsia="黑体" w:cs="黑体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打分原则</w:t>
      </w:r>
    </w:p>
    <w:p w14:paraId="175CF1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各供应商对本项目进行报价，以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订到率最高、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报价最低及提供期刊服务最多为最优，综合打分汇总确定为最终成交供应商，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免费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期刊服务包含数据录入、整理配套、装订（包括免费来回运输）、合订本上架等；供应商可在服务表格上勾选和自行填写可提供的服务项目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增加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得分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。对每个单项分别评分，如果总共有3个供应商参与报价，则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订到率最高的公司得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3分，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订到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率次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高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的公司得2分，订到率第3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高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的得1分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；折扣率最低的公司得3分，折扣率次低的公司得2分，折扣率第3低的得1分。如果有超过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3家公司参与报价，按此方式以参与公司的数量评分。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订到率与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折扣率相同的得分相同，每提供一项期刊服务得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1分，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以此类推，最后求和汇总。</w:t>
      </w:r>
    </w:p>
    <w:p w14:paraId="65AF75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楷体_GB2312" w:eastAsia="楷体_GB2312" w:cs="楷体_GB2312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eastAsia="黑体" w:cs="黑体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九、比选文件提交要求</w:t>
      </w:r>
    </w:p>
    <w:p w14:paraId="7507E6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（一）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请按照所提供的统一报价格式（附件1）进行报价，可对报价依据做必要的解释说明，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不可随意变动格式（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一份复印件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加盖公章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）。</w:t>
      </w:r>
    </w:p>
    <w:p w14:paraId="2F9460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（二）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请按要求填写承诺函（附件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）（一份复印件并加盖公章）。</w:t>
      </w:r>
    </w:p>
    <w:p w14:paraId="5BD5D1A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有效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的法人营业执照（一份复印件加盖公章）。</w:t>
      </w:r>
    </w:p>
    <w:p w14:paraId="4EE918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（四）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法定代表人授权书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份纸质版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原件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加盖公章）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 w14:paraId="0A97E2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（五）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项目实施方案（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份纸质版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原件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加盖公章）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 w14:paraId="2BC892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eastAsia="黑体" w:cs="黑体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十、报名方式</w:t>
      </w:r>
    </w:p>
    <w:p w14:paraId="4B90394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请有意向参加本项目比选的报价人于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公告之日起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个工作日内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，以书面形式递交分别加盖单位公章的比选文件</w:t>
      </w:r>
      <w:r>
        <w:rPr>
          <w:rFonts w:hint="eastAsia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将报价单、承诺函、公司营业执照复印件等纸质材料（以上材料均须加盖公章）、报价电子版（已签字盖章的响应文件正本的扫描件PDF格式，刻盘）统一装入档案袋密封后加盖骑缝章，递交文件数量为纸质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份（标注正副本，一正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副，正本须加盖公章，副本可为复印件），电子版1份，递交地点为：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南宁市西乡塘区新村大道6号广西社会主义学院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 w14:paraId="3CDC10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联系人：农老师  </w:t>
      </w:r>
    </w:p>
    <w:p w14:paraId="0179D86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电  话：0771—2381662（工作时间）</w:t>
      </w:r>
    </w:p>
    <w:p w14:paraId="64F0B06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09515D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4E26E6B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             广西社会主义学院</w:t>
      </w:r>
    </w:p>
    <w:p w14:paraId="3E1A11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2024年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30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lang w:eastAsia="zh-CN"/>
        </w:rPr>
        <w:t>日</w:t>
      </w:r>
    </w:p>
    <w:p w14:paraId="36B01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520120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156" w:beforeLines="50" w:after="156" w:afterLines="50" w:line="590" w:lineRule="exact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件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 w14:paraId="13FCEB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156" w:beforeLines="50" w:after="156" w:afterLines="50" w:line="59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2025年中文期刊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highlight w:val="none"/>
        </w:rPr>
        <w:t>报价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折扣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单</w:t>
      </w:r>
    </w:p>
    <w:p w14:paraId="5E4A5EB4">
      <w:pPr>
        <w:jc w:val="right"/>
        <w:rPr>
          <w:rFonts w:hint="eastAsia" w:ascii="宋体" w:eastAsia="宋体" w:cs="宋体"/>
          <w:color w:val="auto"/>
          <w:sz w:val="24"/>
          <w:szCs w:val="24"/>
          <w:highlight w:val="none"/>
        </w:rPr>
      </w:pPr>
    </w:p>
    <w:p w14:paraId="1D27EF0E">
      <w:pPr>
        <w:jc w:val="right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单位：人民币（元）</w:t>
      </w:r>
    </w:p>
    <w:tbl>
      <w:tblPr>
        <w:tblStyle w:val="13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3757"/>
        <w:gridCol w:w="638"/>
        <w:gridCol w:w="638"/>
        <w:gridCol w:w="850"/>
        <w:gridCol w:w="850"/>
      </w:tblGrid>
      <w:tr w14:paraId="3902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911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Cs w:val="21"/>
                <w:highlight w:val="none"/>
              </w:rPr>
              <w:t>项目</w:t>
            </w:r>
            <w:r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8BF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Cs w:val="21"/>
                <w:highlight w:val="none"/>
              </w:rPr>
              <w:t>项目</w:t>
            </w:r>
            <w:r>
              <w:rPr>
                <w:rFonts w:hint="eastAsia" w:asci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内容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85D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1D4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788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订到率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ECF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折扣率</w:t>
            </w:r>
          </w:p>
        </w:tc>
      </w:tr>
      <w:tr w14:paraId="302E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5CC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2025</w:t>
            </w:r>
            <w:r>
              <w:rPr>
                <w:rFonts w:hint="eastAsia" w:ascii="宋体" w:cs="宋体"/>
                <w:color w:val="auto"/>
                <w:sz w:val="24"/>
                <w:highlight w:val="none"/>
              </w:rPr>
              <w:t>年中文期刊采购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AAB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asci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2025</w:t>
            </w:r>
            <w:r>
              <w:rPr>
                <w:rFonts w:ascii="宋体" w:cs="宋体"/>
                <w:color w:val="auto"/>
                <w:sz w:val="24"/>
                <w:highlight w:val="none"/>
              </w:rPr>
              <w:t>年中文期刊采购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E9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69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BD0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2F1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E28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FEE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7C05E2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说明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72EA07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napToGrid w:val="0"/>
        <w:spacing w:line="590" w:lineRule="exact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报价应包含税金。</w:t>
      </w:r>
    </w:p>
    <w:p w14:paraId="02989B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napToGrid w:val="0"/>
        <w:spacing w:line="590" w:lineRule="exact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填报订到率、折扣率。</w:t>
      </w:r>
    </w:p>
    <w:p w14:paraId="51DA46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jc w:val="left"/>
        <w:textAlignment w:val="auto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050884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ind w:firstLine="64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436E9C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ind w:firstLine="640"/>
        <w:jc w:val="center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公司名称（盖章）</w:t>
      </w:r>
    </w:p>
    <w:p w14:paraId="74B3FE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590" w:lineRule="exact"/>
        <w:ind w:firstLine="4480" w:firstLineChars="14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法定代表人：     </w:t>
      </w:r>
    </w:p>
    <w:p w14:paraId="4CC17E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590" w:lineRule="exact"/>
        <w:ind w:firstLine="4160" w:firstLineChars="13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</w:t>
      </w:r>
    </w:p>
    <w:p w14:paraId="7FDEF5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590" w:lineRule="exact"/>
        <w:ind w:firstLine="4480" w:firstLineChars="1400"/>
        <w:jc w:val="both"/>
        <w:textAlignment w:val="auto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0926ADEA">
      <w:pPr>
        <w:rPr>
          <w:rFonts w:hint="eastAsia" w:asci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  <w:lang w:eastAsia="zh-CN"/>
        </w:rPr>
        <w:br w:type="page"/>
      </w:r>
    </w:p>
    <w:p w14:paraId="570992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2</w:t>
      </w:r>
    </w:p>
    <w:p w14:paraId="63CF49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jc w:val="center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 w14:paraId="45A6AA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156" w:beforeLines="50" w:after="156" w:afterLines="50" w:line="59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承 诺 函</w:t>
      </w:r>
    </w:p>
    <w:p w14:paraId="2A6BD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 w14:paraId="0890C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致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广西社会主义学院：</w:t>
      </w:r>
    </w:p>
    <w:p w14:paraId="3E02F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我公司将严格按照比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公告要求，参加广西社会主义学院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2025年中文期刊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采购项目比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，承诺如下：</w:t>
      </w:r>
    </w:p>
    <w:p w14:paraId="7E489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1.严格按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比选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要求提供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2025年中文期刊采购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服务；</w:t>
      </w:r>
    </w:p>
    <w:p w14:paraId="0ABCF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2.如若中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，严格按照合同要求提供服务；</w:t>
      </w:r>
    </w:p>
    <w:p w14:paraId="1BFF0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3.提供的材料真实有效。</w:t>
      </w:r>
    </w:p>
    <w:p w14:paraId="4FF78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如果违反上述承诺，给贵单位造成的一切损失由我公司承担，贵单位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有权追究我公司的全部法律责任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7968F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特此承诺。</w:t>
      </w:r>
    </w:p>
    <w:p w14:paraId="2AF6B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2100" w:leftChars="10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8884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4480" w:firstLineChars="14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公司（盖章）：</w:t>
      </w:r>
    </w:p>
    <w:p w14:paraId="6D603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4480" w:firstLineChars="14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法定代表人（签章）：</w:t>
      </w:r>
    </w:p>
    <w:p w14:paraId="454F8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4480" w:firstLineChars="14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日期：</w:t>
      </w:r>
    </w:p>
    <w:p w14:paraId="6C16FE85">
      <w:pPr>
        <w:pStyle w:val="16"/>
        <w:bidi w:val="0"/>
        <w:jc w:val="both"/>
        <w:rPr>
          <w:rFonts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 w14:paraId="0D91A6F4">
      <w:pPr>
        <w:pStyle w:val="16"/>
        <w:bidi w:val="0"/>
        <w:jc w:val="both"/>
        <w:rPr>
          <w:rFonts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 w14:paraId="3521DDE1">
      <w:pPr>
        <w:pStyle w:val="16"/>
        <w:bidi w:val="0"/>
        <w:jc w:val="both"/>
        <w:rPr>
          <w:rFonts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 w14:paraId="60BFBB6E">
      <w:pPr>
        <w:pStyle w:val="16"/>
        <w:bidi w:val="0"/>
        <w:jc w:val="both"/>
        <w:rPr>
          <w:rFonts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 w14:paraId="7FF51BCF">
      <w:pPr>
        <w:pStyle w:val="16"/>
        <w:tabs>
          <w:tab w:val="left" w:pos="7957"/>
        </w:tabs>
        <w:bidi w:val="0"/>
        <w:jc w:val="both"/>
        <w:rPr>
          <w:rFonts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ab/>
      </w:r>
    </w:p>
    <w:p w14:paraId="3304AB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156" w:beforeLines="50" w:after="156" w:afterLines="50" w:line="590" w:lineRule="exact"/>
        <w:jc w:val="both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件</w:t>
      </w:r>
      <w:r>
        <w:rPr>
          <w:rFonts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2B4E76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156" w:beforeLines="50" w:after="156" w:afterLines="50" w:line="59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2025年中文期刊提供免费服务项目</w:t>
      </w:r>
      <w:r>
        <w:rPr>
          <w:rFonts w:hint="eastAsia" w:ascii="方正小标宋简体" w:eastAsia="方正小标宋简体" w:cs="方正小标宋简体"/>
          <w:sz w:val="44"/>
          <w:szCs w:val="44"/>
          <w:highlight w:val="none"/>
        </w:rPr>
        <w:t>明细</w:t>
      </w:r>
    </w:p>
    <w:tbl>
      <w:tblPr>
        <w:tblStyle w:val="13"/>
        <w:tblW w:w="8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73"/>
        <w:gridCol w:w="2139"/>
        <w:gridCol w:w="2106"/>
      </w:tblGrid>
      <w:tr w14:paraId="3FDA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86F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序号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84A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服务名称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B88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</w:rPr>
              <w:t>勾选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4A0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  <w:lang w:eastAsia="zh-CN"/>
              </w:rPr>
              <w:t>备注</w:t>
            </w:r>
          </w:p>
        </w:tc>
      </w:tr>
      <w:tr w14:paraId="4C5F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8E6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7D6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数据录入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C0B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9E3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6A51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91A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DCC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  <w:t>整理配套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EC271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108A6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5DD97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6EE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E60C5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过刊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  <w:t>装订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95E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6D5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58FC8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237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921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合订本搬运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14E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1C4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0BE56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11A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B1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  <w:t>合订本上架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1F8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7D8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4427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611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BDD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36E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24C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6D76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FF8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D99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C8F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1A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3BB9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366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4C5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CB1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B15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3025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D3FDD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2B0A1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CCCCB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9057D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5A19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1A1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7A6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807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5DE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49EE0F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备注：</w:t>
      </w:r>
    </w:p>
    <w:p w14:paraId="085F28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1.提供免费的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期刊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服务。</w:t>
      </w:r>
    </w:p>
    <w:p w14:paraId="6C0D10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2.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可自行填写增加的免费服务项目名称，每增加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1项可加1 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75975C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3FC119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35E022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ind w:firstLine="64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公司名称（盖章）</w:t>
      </w:r>
    </w:p>
    <w:p w14:paraId="2A882E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590" w:lineRule="exact"/>
        <w:ind w:firstLine="4480" w:firstLineChars="14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法定代表人：     </w:t>
      </w:r>
    </w:p>
    <w:p w14:paraId="31B09F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590" w:lineRule="exact"/>
        <w:ind w:firstLine="4160" w:firstLineChars="1300"/>
        <w:jc w:val="both"/>
        <w:textAlignment w:val="auto"/>
        <w:rPr>
          <w:rFonts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p w14:paraId="44682F52">
      <w:pPr>
        <w:pStyle w:val="16"/>
        <w:bidi w:val="0"/>
        <w:ind w:firstLine="0"/>
        <w:jc w:val="both"/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  <w:t>附件4</w:t>
      </w:r>
    </w:p>
    <w:tbl>
      <w:tblPr>
        <w:tblStyle w:val="13"/>
        <w:tblW w:w="9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095"/>
        <w:gridCol w:w="4893"/>
        <w:gridCol w:w="923"/>
        <w:gridCol w:w="716"/>
        <w:gridCol w:w="761"/>
        <w:gridCol w:w="992"/>
      </w:tblGrid>
      <w:tr w14:paraId="1DD3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4D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广西社院图书馆2025年度中文期刊征订目录</w:t>
            </w:r>
          </w:p>
        </w:tc>
      </w:tr>
      <w:tr w14:paraId="4A5EA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51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订购种数:107种      订购金额:大写:贰万玖仟叁佰肆拾陆元贰角整     小写:￥29346.20</w:t>
            </w:r>
          </w:p>
        </w:tc>
      </w:tr>
      <w:tr w14:paraId="09AC1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48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02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ISSN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0E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2025刊名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B9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邮发代号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7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刊期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AB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42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年价</w:t>
            </w:r>
          </w:p>
        </w:tc>
      </w:tr>
      <w:tr w14:paraId="6370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2F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63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1000-0070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3C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中华人民共和国全国人民代表大会常务委员会公报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78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02-001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45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D02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8.33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68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50.00 </w:t>
            </w:r>
          </w:p>
        </w:tc>
      </w:tr>
      <w:tr w14:paraId="141A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D1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8A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1004-3438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5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中华人民共和国国务院公报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39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02-002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49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795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2.50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E5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90.00 </w:t>
            </w:r>
          </w:p>
        </w:tc>
      </w:tr>
      <w:tr w14:paraId="6B82F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0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D4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1006-0391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95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中国党政干部论坛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AC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02-009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50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34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3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240.00 </w:t>
            </w:r>
          </w:p>
        </w:tc>
      </w:tr>
      <w:tr w14:paraId="378B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DE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DE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1004-3381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50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人民论坛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F4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02-015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69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AB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D2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720.00 </w:t>
            </w:r>
          </w:p>
        </w:tc>
      </w:tr>
      <w:tr w14:paraId="0262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F9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15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1671-542X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7D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中国人大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29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02-018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84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51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41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144.00 </w:t>
            </w:r>
          </w:p>
        </w:tc>
      </w:tr>
      <w:tr w14:paraId="2E97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22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A8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1671-3117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FC0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中国周刊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496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02-011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BB0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9C4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85F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480.00 </w:t>
            </w:r>
          </w:p>
        </w:tc>
      </w:tr>
      <w:tr w14:paraId="4CE6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59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5E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0511-4772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E7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3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02-027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5E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90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CE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216.00 </w:t>
            </w:r>
          </w:p>
        </w:tc>
      </w:tr>
      <w:tr w14:paraId="7EA2D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EC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6E2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1009-8887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AF6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中国民族(汉)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579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02-091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E74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AC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520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180.00 </w:t>
            </w:r>
          </w:p>
        </w:tc>
      </w:tr>
      <w:tr w14:paraId="79B2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DF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C4D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0540-1224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1F5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民族画报(汉)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55B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02-092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7D3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37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307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300.00 </w:t>
            </w:r>
          </w:p>
        </w:tc>
      </w:tr>
      <w:tr w14:paraId="1FF40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A0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64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1009-2129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2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中国政协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82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02-162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655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216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9AC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288.00 </w:t>
            </w:r>
          </w:p>
        </w:tc>
      </w:tr>
      <w:tr w14:paraId="6724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61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C03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1008-1747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6F7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理论视野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83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02-201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92F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233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66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180.00 </w:t>
            </w:r>
          </w:p>
        </w:tc>
      </w:tr>
      <w:tr w14:paraId="106A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1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1A2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1002-9702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232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党建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E0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02-187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49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A8A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9D0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120.00 </w:t>
            </w:r>
          </w:p>
        </w:tc>
      </w:tr>
      <w:tr w14:paraId="30B5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FD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2EA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1000-0216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CD4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哲学研究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435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02-201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0C9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51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62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960.00 </w:t>
            </w:r>
          </w:p>
        </w:tc>
      </w:tr>
      <w:tr w14:paraId="5F5F8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B6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647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1002-4980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3D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求是(汉)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E0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02-371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716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3D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11.00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C4E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264.00 </w:t>
            </w:r>
          </w:p>
        </w:tc>
      </w:tr>
      <w:tr w14:paraId="5800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94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59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2095-1817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BB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红旗文稿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B6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02-372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A7F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CCC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8AC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168.00 </w:t>
            </w:r>
          </w:p>
        </w:tc>
      </w:tr>
      <w:tr w14:paraId="2B241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B8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F5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1002-7335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2F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半月谈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1A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02-510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6E2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CB0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5.50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75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132.00 </w:t>
            </w:r>
          </w:p>
        </w:tc>
      </w:tr>
      <w:tr w14:paraId="72CB4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58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CA3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1002-7165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9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环球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B6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02-511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56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8D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AF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260.00 </w:t>
            </w:r>
          </w:p>
        </w:tc>
      </w:tr>
      <w:tr w14:paraId="2227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6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D16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1002-5723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5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瞭望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9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02-512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327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EFC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6.80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28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353.60 </w:t>
            </w:r>
          </w:p>
        </w:tc>
      </w:tr>
      <w:tr w14:paraId="6A9D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A5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548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0256-1891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04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C1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02-523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63D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CC6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397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300.00 </w:t>
            </w:r>
          </w:p>
        </w:tc>
      </w:tr>
      <w:tr w14:paraId="1560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72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7D1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1005-8575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D7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中央民族大学学报(哲社版)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7A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02-565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840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067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02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90.00 </w:t>
            </w:r>
          </w:p>
        </w:tc>
      </w:tr>
      <w:tr w14:paraId="4E28C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39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817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1003-2568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E44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民族艺术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11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48-058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9D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E8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C21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120.00 </w:t>
            </w:r>
          </w:p>
        </w:tc>
      </w:tr>
      <w:tr w14:paraId="59FF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4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44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1009-7457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32B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民族问题研究D5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D1F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144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85D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27.00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E26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324.00 </w:t>
            </w:r>
          </w:p>
        </w:tc>
      </w:tr>
      <w:tr w14:paraId="3569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52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D93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1674-4411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D6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马克思主义文摘WA1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AA5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02-671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D68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7E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32.00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3F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192.00 </w:t>
            </w:r>
          </w:p>
        </w:tc>
      </w:tr>
      <w:tr w14:paraId="58D8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86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CCA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2095-3534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520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时事报告(党委中心组学习)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835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02-692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E2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FCD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36.00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314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216.00 </w:t>
            </w:r>
          </w:p>
        </w:tc>
      </w:tr>
      <w:tr w14:paraId="3C54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85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C9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2096-6849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F3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台湾周刊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78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02-782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328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DCE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B8D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400.00 </w:t>
            </w:r>
          </w:p>
        </w:tc>
      </w:tr>
      <w:tr w14:paraId="3CEF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4D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72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1002-6800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BCC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中国边疆史地研究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929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02-787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37E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B91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DC7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120.00 </w:t>
            </w:r>
          </w:p>
        </w:tc>
      </w:tr>
      <w:tr w14:paraId="2AA8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B1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9E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1009-6337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42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中国国家地理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65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02-806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04C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A6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7BB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360.00 </w:t>
            </w:r>
          </w:p>
        </w:tc>
      </w:tr>
      <w:tr w14:paraId="1D4E0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9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69E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1673-1735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083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中国新闻周刊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47F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02-837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835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6EC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778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576.00 </w:t>
            </w:r>
          </w:p>
        </w:tc>
      </w:tr>
      <w:tr w14:paraId="6448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5A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36B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1006-9593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9C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中国道教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4C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02-914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2DD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F41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FFC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90.00 </w:t>
            </w:r>
          </w:p>
        </w:tc>
      </w:tr>
      <w:tr w14:paraId="6027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1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92A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2095-3461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C6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学术前沿(原人民论坛.学术前沿)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FD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02-909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EA4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36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D4A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960.00 </w:t>
            </w:r>
          </w:p>
        </w:tc>
      </w:tr>
      <w:tr w14:paraId="1309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55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A5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2095-1213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D2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民生周刊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E71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02-910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E87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A44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078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520.00 </w:t>
            </w:r>
          </w:p>
        </w:tc>
      </w:tr>
      <w:tr w14:paraId="2B13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C0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9AD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1005-958X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F13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今日中国(中文版)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6B8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02-918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EE5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550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0B2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240.00 </w:t>
            </w:r>
          </w:p>
        </w:tc>
      </w:tr>
      <w:tr w14:paraId="0942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75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703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1000-7504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78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求是学刊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873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14-025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B64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179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95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120.00 </w:t>
            </w:r>
          </w:p>
        </w:tc>
      </w:tr>
      <w:tr w14:paraId="08D1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C5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A55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1006-5679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10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两岸关系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51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02-934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83C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8D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648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180.00 </w:t>
            </w:r>
          </w:p>
        </w:tc>
      </w:tr>
      <w:tr w14:paraId="4335D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8B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A1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1006-0278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55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华人时刊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A38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28-229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591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6BA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312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180.00 </w:t>
            </w:r>
          </w:p>
        </w:tc>
      </w:tr>
      <w:tr w14:paraId="537BB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5D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ABC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2096-3033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0F5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非公有制企业党建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589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32-238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F90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5BA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670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120.00 </w:t>
            </w:r>
          </w:p>
        </w:tc>
      </w:tr>
      <w:tr w14:paraId="766A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9D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52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1672-304X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3A4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政协天地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551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34-088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8FB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BD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6A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96.00 </w:t>
            </w:r>
          </w:p>
        </w:tc>
      </w:tr>
      <w:tr w14:paraId="5B75A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C2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FCA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1002-3925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9D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八桂侨刊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A3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48-066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305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B8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8F9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32.00 </w:t>
            </w:r>
          </w:p>
        </w:tc>
      </w:tr>
      <w:tr w14:paraId="3F3B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F3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D61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1004-454X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03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广西民族研究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A0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48-085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4D6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54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A67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72.00 </w:t>
            </w:r>
          </w:p>
        </w:tc>
      </w:tr>
      <w:tr w14:paraId="553F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E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E4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1673-8462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77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广西民族大学学报(哲社版)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62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48-089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C96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D4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59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60.00 </w:t>
            </w:r>
          </w:p>
        </w:tc>
      </w:tr>
      <w:tr w14:paraId="466E2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1B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4D0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1004-0544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24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理论月刊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26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38-176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B9C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110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931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240.00 </w:t>
            </w:r>
          </w:p>
        </w:tc>
      </w:tr>
      <w:tr w14:paraId="1585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CC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08D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1003-2479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C60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东南亚纵横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7DC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48-098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DD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0CF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B0A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90.00 </w:t>
            </w:r>
          </w:p>
        </w:tc>
      </w:tr>
      <w:tr w14:paraId="17BB5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65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F61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1673-0380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BC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中国-东盟博览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DA8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48-148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B4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E3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5F2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180.00 </w:t>
            </w:r>
          </w:p>
        </w:tc>
      </w:tr>
      <w:tr w14:paraId="666D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05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5B1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1005-1805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E8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读者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65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54-017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EFC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01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D99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240.00 </w:t>
            </w:r>
          </w:p>
        </w:tc>
      </w:tr>
      <w:tr w14:paraId="5994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9C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C1E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2096-6342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525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机关党建研究（原中直党建）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4D3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71361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69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50E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833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96.00 </w:t>
            </w:r>
          </w:p>
        </w:tc>
      </w:tr>
      <w:tr w14:paraId="54BE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60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163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2097-1273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05B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中华民族共同体研究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348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82-707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E0B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871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04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90.00 </w:t>
            </w:r>
          </w:p>
        </w:tc>
      </w:tr>
      <w:tr w14:paraId="43928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B3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A9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2097-3144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A7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国家安全论坛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D43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74724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BD8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139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733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120.00 </w:t>
            </w:r>
          </w:p>
        </w:tc>
      </w:tr>
      <w:tr w14:paraId="7BD69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81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ADD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1002-672X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65D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中国地方志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38A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80-996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9A5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F2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45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300.00 </w:t>
            </w:r>
          </w:p>
        </w:tc>
      </w:tr>
      <w:tr w14:paraId="252E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12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39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1607-4122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55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澳门月刊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26C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81489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D80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AD7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A62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360.00 </w:t>
            </w:r>
          </w:p>
        </w:tc>
      </w:tr>
      <w:tr w14:paraId="2A3D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D1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813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1006-7558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51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中国宗教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0A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82-044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C9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88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26.00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40A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312.00 </w:t>
            </w:r>
          </w:p>
        </w:tc>
      </w:tr>
      <w:tr w14:paraId="7D8A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A6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C74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2095-8935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8B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国家治理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74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82-242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FE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C2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854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960.00 </w:t>
            </w:r>
          </w:p>
        </w:tc>
      </w:tr>
      <w:tr w14:paraId="21A7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38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1DD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1000-4289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AB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世界宗教研究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6D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82-266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5C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90A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6CB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600.00 </w:t>
            </w:r>
          </w:p>
        </w:tc>
      </w:tr>
      <w:tr w14:paraId="4806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B4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52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1007-6255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CB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世界宗教文化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9C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82-267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7F4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E7D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FB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270.00 </w:t>
            </w:r>
          </w:p>
        </w:tc>
      </w:tr>
      <w:tr w14:paraId="6909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7D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91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1006-6683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A9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台湾研究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1E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82-356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029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B13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2A9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240.00 </w:t>
            </w:r>
          </w:p>
        </w:tc>
      </w:tr>
      <w:tr w14:paraId="4864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66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F9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2097-0080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10F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台湾历史研究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B89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82-383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494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417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6A3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160.00 </w:t>
            </w:r>
          </w:p>
        </w:tc>
      </w:tr>
      <w:tr w14:paraId="3C1B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9F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7D0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1003-1170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B0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炎黄春秋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84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82-507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D80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2B5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19.80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E41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237.60 </w:t>
            </w:r>
          </w:p>
        </w:tc>
      </w:tr>
      <w:tr w14:paraId="1DCA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3E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97E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1006-5199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8D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B0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82-686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40B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E9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E74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720.00 </w:t>
            </w:r>
          </w:p>
        </w:tc>
      </w:tr>
      <w:tr w14:paraId="175A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57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1E0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1006-6470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75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中国特色社会主义研究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D5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82-819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7F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B5E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BA8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60.00 </w:t>
            </w:r>
          </w:p>
        </w:tc>
      </w:tr>
      <w:tr w14:paraId="7E19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4A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A8F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1671-8399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5B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中国新时代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EA6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82-879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B66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5C3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327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300.00 </w:t>
            </w:r>
          </w:p>
        </w:tc>
      </w:tr>
      <w:tr w14:paraId="1ADC7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2D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D56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1674-9391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A21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民族学刊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1FC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91671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E09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F3D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DC6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120.00 </w:t>
            </w:r>
          </w:p>
        </w:tc>
      </w:tr>
      <w:tr w14:paraId="7DCB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31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551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1003-1782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37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中国书法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B0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02-879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91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23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97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720.00 </w:t>
            </w:r>
          </w:p>
        </w:tc>
      </w:tr>
      <w:tr w14:paraId="0C5E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3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89A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1674-8786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34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台、港、澳研究D424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2C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80-167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32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85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26.00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B9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156.00 </w:t>
            </w:r>
          </w:p>
        </w:tc>
      </w:tr>
      <w:tr w14:paraId="03138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97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231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1001-4527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55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社会主义研究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95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38-158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C5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5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E2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120.00 </w:t>
            </w:r>
          </w:p>
        </w:tc>
      </w:tr>
      <w:tr w14:paraId="374C6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63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74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1001-8999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1F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毛泽东思想研究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7A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62-168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1D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60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1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90.00 </w:t>
            </w:r>
          </w:p>
        </w:tc>
      </w:tr>
      <w:tr w14:paraId="6E54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F3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335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1672-8319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D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当代广西:中共广西壮族自治区委员会机关刊物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B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91518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90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DE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5E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168.00 </w:t>
            </w:r>
          </w:p>
        </w:tc>
      </w:tr>
      <w:tr w14:paraId="179E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77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165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2095-5286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18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中国民商(原中国民营科技与经济)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78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82-892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E1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8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F1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480.00 </w:t>
            </w:r>
          </w:p>
        </w:tc>
      </w:tr>
      <w:tr w14:paraId="7A10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3F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A8A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1007-0486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77C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经济界（民建中央）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65A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18-100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B6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3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18.00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B8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108.00 </w:t>
            </w:r>
          </w:p>
        </w:tc>
      </w:tr>
      <w:tr w14:paraId="12AB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21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478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1672-7819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96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中国文化遗产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A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80-255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63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54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D2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120.00 </w:t>
            </w:r>
          </w:p>
        </w:tc>
      </w:tr>
      <w:tr w14:paraId="42C2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36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980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1004-0641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AA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南风窗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91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46-117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5E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18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18.00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5F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468.00 </w:t>
            </w:r>
          </w:p>
        </w:tc>
      </w:tr>
      <w:tr w14:paraId="18BCC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31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15C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1001-6651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EC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新华文摘(大字本)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7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02-244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0C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F8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19.00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EA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456.00 </w:t>
            </w:r>
          </w:p>
        </w:tc>
      </w:tr>
      <w:tr w14:paraId="3AB9D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71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6A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1001-666X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A8F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新华月报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04F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02-242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2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62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5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360.00 </w:t>
            </w:r>
          </w:p>
        </w:tc>
      </w:tr>
      <w:tr w14:paraId="647F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A6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3FA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1673-3738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AC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中国经济报告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E1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02-999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735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450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967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960.00 </w:t>
            </w:r>
          </w:p>
        </w:tc>
      </w:tr>
      <w:tr w14:paraId="432A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FD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50A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1001-3067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8D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中国政治D4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49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10063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D7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02F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24.00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369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288.00 </w:t>
            </w:r>
          </w:p>
        </w:tc>
      </w:tr>
      <w:tr w14:paraId="00BB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E3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3B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1005-4162</w:t>
            </w:r>
          </w:p>
        </w:tc>
        <w:tc>
          <w:tcPr>
            <w:tcW w:w="4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CE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宗教B9</w:t>
            </w: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37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02-595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FA5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CF8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38.00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629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228.00 </w:t>
            </w:r>
          </w:p>
        </w:tc>
      </w:tr>
      <w:tr w14:paraId="41FD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E9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10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1001-7755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6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历史档案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61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02-270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E8B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510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1A0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40.00 </w:t>
            </w:r>
          </w:p>
        </w:tc>
      </w:tr>
      <w:tr w14:paraId="3AA53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FB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79C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1002-9788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8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4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02-292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CC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02C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02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480.00 </w:t>
            </w:r>
          </w:p>
        </w:tc>
      </w:tr>
      <w:tr w14:paraId="44AD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4B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2BF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1002-4921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BD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中国社会科学(中文)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6D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02-531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4CB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261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63A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1200.00 </w:t>
            </w:r>
          </w:p>
        </w:tc>
      </w:tr>
      <w:tr w14:paraId="4FBA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5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CF6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1005-3603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6A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三联生活周刊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09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82-020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D0B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D10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9D1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780.00 </w:t>
            </w:r>
          </w:p>
        </w:tc>
      </w:tr>
      <w:tr w14:paraId="4829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EE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2F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2095-5286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44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中国民商(原中国民营科技与经济)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9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82-892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0B9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A13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FCF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480.00 </w:t>
            </w:r>
          </w:p>
        </w:tc>
      </w:tr>
      <w:tr w14:paraId="1036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76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402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1005-8273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DB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毛泽东邓小平理论研究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C3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04-522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CA0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539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067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180.00 </w:t>
            </w:r>
          </w:p>
        </w:tc>
      </w:tr>
      <w:tr w14:paraId="5D73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1C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59F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1001-5574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31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当代世界社会主义问题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48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24-170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90B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A8B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BDD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32.00 </w:t>
            </w:r>
          </w:p>
        </w:tc>
      </w:tr>
      <w:tr w14:paraId="198A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1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94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1002-2627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8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孔子研究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D0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24-076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AD4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21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13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180.00 </w:t>
            </w:r>
          </w:p>
        </w:tc>
      </w:tr>
      <w:tr w14:paraId="0008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02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929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1003-3882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AF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周易研究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64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24-087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44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7E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073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48.00 </w:t>
            </w:r>
          </w:p>
        </w:tc>
      </w:tr>
      <w:tr w14:paraId="7955A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C4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85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1000-4181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57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中国经济问题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C4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34-003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ECC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BFC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C50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300.00 </w:t>
            </w:r>
          </w:p>
        </w:tc>
      </w:tr>
      <w:tr w14:paraId="47E7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05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DD8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0529-1445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7E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前线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B5B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02-100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FAE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215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406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180.00 </w:t>
            </w:r>
          </w:p>
        </w:tc>
      </w:tr>
      <w:tr w14:paraId="7B0E8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A1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A46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1003-0484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8DE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统一论坛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082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82-714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E7F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3C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5A1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60.00 </w:t>
            </w:r>
          </w:p>
        </w:tc>
      </w:tr>
      <w:tr w14:paraId="4B33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B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F2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1008-0139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E41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中华文化论坛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D4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62-052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89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7B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16.00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A90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96.00 </w:t>
            </w:r>
          </w:p>
        </w:tc>
      </w:tr>
      <w:tr w14:paraId="3613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FA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5D3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2095-5189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4B4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国家人文历史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7B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02-339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EB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D07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01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480.00 </w:t>
            </w:r>
          </w:p>
        </w:tc>
      </w:tr>
      <w:tr w14:paraId="48B3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1E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3F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1007-4295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FE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百年潮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A7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82-920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43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348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7EA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120.00 </w:t>
            </w:r>
          </w:p>
        </w:tc>
      </w:tr>
      <w:tr w14:paraId="11F72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D7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46F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1005-3603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B3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三联生活周刊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BFE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82-020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5C8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3B0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979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780.00 </w:t>
            </w:r>
          </w:p>
        </w:tc>
      </w:tr>
      <w:tr w14:paraId="3199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B3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196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2095-9826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8D5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人民周刊(原人民文摘)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6C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02-641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08C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CDC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81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480.00 </w:t>
            </w:r>
          </w:p>
        </w:tc>
      </w:tr>
      <w:tr w14:paraId="1F1D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64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046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2096-997X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EE5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当代中国与世界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DAC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82-551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00A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861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38.00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CE3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152.00 </w:t>
            </w:r>
          </w:p>
        </w:tc>
      </w:tr>
      <w:tr w14:paraId="054C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6F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569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2096-0921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23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邓小平研究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10C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62-606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6E5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732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A9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90.00 </w:t>
            </w:r>
          </w:p>
        </w:tc>
      </w:tr>
      <w:tr w14:paraId="4ED8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EB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C8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1005-5819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2F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中国统一战线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AA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71287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055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766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EA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120.00 </w:t>
            </w:r>
          </w:p>
        </w:tc>
      </w:tr>
      <w:tr w14:paraId="1968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0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5A2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1673-5900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9AC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团结（民革中央）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8B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70902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622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C10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12.50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AF0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75.00 </w:t>
            </w:r>
          </w:p>
        </w:tc>
      </w:tr>
      <w:tr w14:paraId="582A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1E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ED0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1002-9842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5E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群言（民盟中央）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8DC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02-856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E12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FBA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6.50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D9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78.00 </w:t>
            </w:r>
          </w:p>
        </w:tc>
      </w:tr>
      <w:tr w14:paraId="6E16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7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4CE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1002-5162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6EA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华侨华人历史研究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A45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70375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249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594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16.00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390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64.00 </w:t>
            </w:r>
          </w:p>
        </w:tc>
      </w:tr>
      <w:tr w14:paraId="4833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5C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929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1674-1994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4B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台湾工作通讯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98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70838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552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494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35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120.00 </w:t>
            </w:r>
          </w:p>
        </w:tc>
      </w:tr>
      <w:tr w14:paraId="29825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3E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392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1003-1936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25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民主（民进中央）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4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70598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507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87B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7.50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86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90.00 </w:t>
            </w:r>
          </w:p>
        </w:tc>
      </w:tr>
      <w:tr w14:paraId="772A8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B8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E36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1003-0026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B5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民主与科学（九三学社中央）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EB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70599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DC7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321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EC2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72.00 </w:t>
            </w:r>
          </w:p>
        </w:tc>
      </w:tr>
      <w:tr w14:paraId="4B10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6D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45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4C4C4C"/>
                <w:kern w:val="0"/>
                <w:sz w:val="22"/>
                <w:szCs w:val="22"/>
                <w:u w:val="none"/>
                <w:lang w:val="en-US" w:eastAsia="zh-CN"/>
              </w:rPr>
              <w:t>1007-6050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BD7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前进论坛（农工党中央）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1E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22-001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ECE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121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A64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120.00 </w:t>
            </w:r>
          </w:p>
        </w:tc>
      </w:tr>
      <w:tr w14:paraId="3811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C4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C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222222"/>
                <w:kern w:val="0"/>
                <w:sz w:val="22"/>
                <w:szCs w:val="22"/>
                <w:u w:val="none"/>
                <w:lang w:val="en-US" w:eastAsia="zh-CN"/>
              </w:rPr>
              <w:t>1671-2404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CEB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中国发展（致公党中央）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A40D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AE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77D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E54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300.00 </w:t>
            </w:r>
          </w:p>
        </w:tc>
      </w:tr>
      <w:tr w14:paraId="44AB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71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DA9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1004-2636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AF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9FD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82-535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98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84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16.00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A1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192.00 </w:t>
            </w:r>
          </w:p>
        </w:tc>
      </w:tr>
      <w:tr w14:paraId="7422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51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E90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2096-8140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6B6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南华时刊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43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84-008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1D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108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26B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180.00 </w:t>
            </w:r>
          </w:p>
        </w:tc>
      </w:tr>
      <w:tr w14:paraId="2592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79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7A5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1007-4570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B8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中华诗词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D5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82-827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587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6AF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5E7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144.00 </w:t>
            </w:r>
          </w:p>
        </w:tc>
      </w:tr>
      <w:tr w14:paraId="58941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C3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BDD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2097-132X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3EB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国家安全研究(原国际研究参考)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E1D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82-343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A58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45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DCC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210.00 </w:t>
            </w:r>
          </w:p>
        </w:tc>
      </w:tr>
      <w:tr w14:paraId="0CA2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B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01B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1007-0540</w:t>
            </w:r>
          </w:p>
        </w:tc>
        <w:tc>
          <w:tcPr>
            <w:tcW w:w="4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EDE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民商法学D412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906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02-979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370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B39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41.00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2D2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492.00 </w:t>
            </w:r>
          </w:p>
        </w:tc>
      </w:tr>
      <w:tr w14:paraId="6019B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DB9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ED0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B56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C6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92B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D70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D7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29346.20 </w:t>
            </w:r>
          </w:p>
        </w:tc>
      </w:tr>
    </w:tbl>
    <w:p w14:paraId="079337E4">
      <w:pPr>
        <w:pStyle w:val="16"/>
        <w:bidi w:val="0"/>
        <w:ind w:firstLine="0"/>
        <w:jc w:val="both"/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71F91F05">
      <w:pPr>
        <w:pStyle w:val="16"/>
        <w:bidi w:val="0"/>
        <w:ind w:firstLine="0"/>
        <w:jc w:val="both"/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0299A400">
      <w:pPr>
        <w:pStyle w:val="16"/>
        <w:bidi w:val="0"/>
        <w:ind w:firstLine="0"/>
        <w:jc w:val="both"/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53DBEEC3">
      <w:pPr>
        <w:pStyle w:val="16"/>
        <w:bidi w:val="0"/>
        <w:ind w:firstLine="0"/>
        <w:jc w:val="both"/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1E1ABA2A">
      <w:pPr>
        <w:pStyle w:val="16"/>
        <w:bidi w:val="0"/>
        <w:ind w:firstLine="0"/>
        <w:jc w:val="both"/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6E911AA2">
      <w:pPr>
        <w:pStyle w:val="16"/>
        <w:bidi w:val="0"/>
        <w:ind w:firstLine="0"/>
        <w:jc w:val="both"/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4A4D525E">
      <w:pPr>
        <w:pStyle w:val="16"/>
        <w:bidi w:val="0"/>
        <w:ind w:firstLine="0"/>
        <w:jc w:val="both"/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00BE7112">
      <w:pPr>
        <w:pStyle w:val="16"/>
        <w:bidi w:val="0"/>
        <w:ind w:firstLine="0"/>
        <w:jc w:val="both"/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69BF996E">
      <w:pPr>
        <w:pStyle w:val="16"/>
        <w:bidi w:val="0"/>
        <w:ind w:firstLine="0"/>
        <w:jc w:val="both"/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2BD11FF8">
      <w:pPr>
        <w:pStyle w:val="16"/>
        <w:bidi w:val="0"/>
        <w:ind w:firstLine="0"/>
        <w:jc w:val="both"/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664B64BF">
      <w:pPr>
        <w:pStyle w:val="16"/>
        <w:bidi w:val="0"/>
        <w:ind w:firstLine="0"/>
        <w:jc w:val="both"/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984" w:right="1417" w:bottom="1417" w:left="141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E115C2-256D-4F81-A2BD-6F7B105154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1FF65C6-A80F-4A9D-9B44-5022AB556C1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A9226A1-64FC-40B5-9DF2-AA66222907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974B9D0-5041-435A-A8AD-9455C75AF68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76CA55D-BF64-4FC5-BC27-39BF0F5231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A2E7070B-C080-4B04-9EAF-F0ECB77F5D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4F19F"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469DCB38">
                          <w:pPr>
                            <w:pStyle w:val="7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8.15pt;width:49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k2iV1gAAAAMBAAAPAAAAAAAAAAEAIAAAACIAAABkcnMvZG93bnJl&#10;di54bWxQSwECFAAUAAAACACHTuJAy6G6mv8BAAD0AwAADgAAAAAAAAABACAAAAAlAQAAZHJzL2Uy&#10;b0RvYy54bWxQSwUGAAAAAAYABgBZAQAAlg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469DCB38">
                    <w:pPr>
                      <w:pStyle w:val="7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0AD97"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800100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EC54846">
                          <w:pPr>
                            <w:pStyle w:val="7"/>
                            <w:ind w:firstLine="280" w:firstLineChars="10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8.15pt;width:63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w5k+S1wAAAAQBAAAPAAAAAAAAAAEAIAAAACIAAABkcnMvZG93&#10;bnJldi54bWxQSwECFAAUAAAACACHTuJAxEd1hAECAAD0AwAADgAAAAAAAAABACAAAAAm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6EC54846">
                    <w:pPr>
                      <w:pStyle w:val="7"/>
                      <w:ind w:firstLine="280" w:firstLineChars="10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91AC77"/>
    <w:multiLevelType w:val="singleLevel"/>
    <w:tmpl w:val="3291AC77"/>
    <w:lvl w:ilvl="0" w:tentative="0">
      <w:start w:val="1"/>
      <w:numFmt w:val="decimal"/>
      <w:lvlText w:val="%1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trackRevisions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Tc2ZGZiNzZiNDVlOGViOWVmM2JhOTY0NGJkNjUyYzgifQ=="/>
  </w:docVars>
  <w:rsids>
    <w:rsidRoot w:val="00000000"/>
    <w:rsid w:val="1C6F7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autoRedefine/>
    <w:qFormat/>
    <w:uiPriority w:val="0"/>
    <w:pPr>
      <w:ind w:left="1680"/>
    </w:pPr>
  </w:style>
  <w:style w:type="paragraph" w:styleId="6">
    <w:name w:val="toc 3"/>
    <w:basedOn w:val="1"/>
    <w:next w:val="1"/>
    <w:autoRedefine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toc 4"/>
    <w:basedOn w:val="1"/>
    <w:next w:val="1"/>
    <w:autoRedefine/>
    <w:qFormat/>
    <w:uiPriority w:val="0"/>
    <w:pPr>
      <w:ind w:left="1260"/>
    </w:pPr>
  </w:style>
  <w:style w:type="paragraph" w:styleId="11">
    <w:name w:val="toc 2"/>
    <w:basedOn w:val="1"/>
    <w:next w:val="1"/>
    <w:autoRedefine/>
    <w:qFormat/>
    <w:uiPriority w:val="0"/>
    <w:pPr>
      <w:ind w:left="420"/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5">
    <w:name w:val="Strong"/>
    <w:uiPriority w:val="0"/>
    <w:rPr>
      <w:rFonts w:ascii="方正小标宋简体" w:eastAsia="方正小标宋简体" w:cs="方正小标宋简体"/>
      <w:kern w:val="2"/>
      <w:sz w:val="44"/>
      <w:szCs w:val="44"/>
      <w:lang w:val="en-US" w:eastAsia="zh-CN" w:bidi="ar-SA"/>
    </w:rPr>
  </w:style>
  <w:style w:type="paragraph" w:customStyle="1" w:styleId="16">
    <w:name w:val="题目"/>
    <w:basedOn w:val="1"/>
    <w:qFormat/>
    <w:uiPriority w:val="0"/>
    <w:pPr>
      <w:spacing w:line="600" w:lineRule="exact"/>
      <w:jc w:val="center"/>
    </w:pPr>
    <w:rPr>
      <w:rFonts w:ascii="方正小标宋简体" w:eastAsia="方正小标宋简体" w:cs="方正小标宋简体"/>
      <w:sz w:val="44"/>
      <w:szCs w:val="44"/>
    </w:rPr>
  </w:style>
  <w:style w:type="character" w:customStyle="1" w:styleId="17">
    <w:name w:val="15"/>
    <w:basedOn w:val="14"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2340</Words>
  <Characters>2763</Characters>
  <Lines>968</Lines>
  <Paragraphs>854</Paragraphs>
  <TotalTime>11</TotalTime>
  <ScaleCrop>false</ScaleCrop>
  <LinksUpToDate>false</LinksUpToDate>
  <CharactersWithSpaces>2919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2024-09-14T06:46:00Z</dcterms:created>
  <dc:creator>Administrator</dc:creator>
  <cp:lastModifiedBy>WPS_1643006847</cp:lastModifiedBy>
  <cp:lastPrinted>2009-01-01T17:05:00Z</cp:lastPrinted>
  <dcterms:modified xsi:type="dcterms:W3CDTF">2024-10-30T11:18:49Z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56218ADAF1D24930894F98283B019A5B_12</vt:lpwstr>
  </property>
</Properties>
</file>